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07CB" w:rsidRDefault="00F0276F">
      <w:pPr>
        <w:widowControl w:val="0"/>
        <w:contextualSpacing w:val="0"/>
        <w:jc w:val="center"/>
      </w:pPr>
      <w:bookmarkStart w:id="0" w:name="_GoBack"/>
      <w:bookmarkEnd w:id="0"/>
      <w:r>
        <w:t>ДЕПАРТАМЕНТ ОБРАЗОВАНИЯ ГОРОДА МОСКВЫ</w:t>
      </w:r>
    </w:p>
    <w:p w:rsidR="00F607CB" w:rsidRDefault="00F607CB">
      <w:pPr>
        <w:widowControl w:val="0"/>
        <w:contextualSpacing w:val="0"/>
        <w:jc w:val="center"/>
      </w:pPr>
    </w:p>
    <w:p w:rsidR="00F607CB" w:rsidRDefault="00F0276F">
      <w:pPr>
        <w:widowControl w:val="0"/>
        <w:contextualSpacing w:val="0"/>
        <w:jc w:val="center"/>
      </w:pPr>
      <w:r>
        <w:t xml:space="preserve">Государственное бюджетное профессиональное </w:t>
      </w:r>
    </w:p>
    <w:p w:rsidR="00F607CB" w:rsidRDefault="00F0276F">
      <w:pPr>
        <w:widowControl w:val="0"/>
        <w:contextualSpacing w:val="0"/>
        <w:jc w:val="center"/>
      </w:pPr>
      <w:proofErr w:type="gramStart"/>
      <w:r>
        <w:t>образовательное</w:t>
      </w:r>
      <w:proofErr w:type="gramEnd"/>
      <w:r>
        <w:t xml:space="preserve"> учреждение города Москвы</w:t>
      </w:r>
    </w:p>
    <w:p w:rsidR="00F607CB" w:rsidRDefault="00F0276F">
      <w:pPr>
        <w:widowControl w:val="0"/>
        <w:contextualSpacing w:val="0"/>
        <w:jc w:val="center"/>
      </w:pPr>
      <w:r>
        <w:rPr>
          <w:b/>
        </w:rPr>
        <w:t>«МОСКОВСКИЙ КОЛЛЕДЖ БИЗНЕС–ТЕХНОЛОГИЙ»</w:t>
      </w:r>
    </w:p>
    <w:p w:rsidR="00F607CB" w:rsidRDefault="00F0276F">
      <w:pPr>
        <w:widowControl w:val="0"/>
        <w:ind w:left="360"/>
        <w:contextualSpacing w:val="0"/>
        <w:jc w:val="center"/>
      </w:pPr>
      <w:r>
        <w:t>(ГБ ПОУ КБТ)</w:t>
      </w:r>
    </w:p>
    <w:p w:rsidR="00F607CB" w:rsidRDefault="00F607CB">
      <w:pPr>
        <w:widowControl w:val="0"/>
        <w:ind w:left="360"/>
        <w:contextualSpacing w:val="0"/>
        <w:jc w:val="center"/>
      </w:pPr>
    </w:p>
    <w:p w:rsidR="00F607CB" w:rsidRDefault="00F607CB">
      <w:pPr>
        <w:widowControl w:val="0"/>
        <w:ind w:left="360"/>
        <w:contextualSpacing w:val="0"/>
        <w:jc w:val="center"/>
      </w:pPr>
    </w:p>
    <w:p w:rsidR="00F607CB" w:rsidRDefault="00F0276F">
      <w:pPr>
        <w:widowControl w:val="0"/>
        <w:ind w:left="34"/>
        <w:contextualSpacing w:val="0"/>
      </w:pPr>
      <w:r>
        <w:t>УТВЕРЖДАЮ</w:t>
      </w:r>
    </w:p>
    <w:p w:rsidR="00F607CB" w:rsidRDefault="00F0276F">
      <w:pPr>
        <w:widowControl w:val="0"/>
        <w:ind w:left="34"/>
        <w:contextualSpacing w:val="0"/>
      </w:pPr>
      <w:r>
        <w:t xml:space="preserve">Директор </w:t>
      </w:r>
    </w:p>
    <w:p w:rsidR="00F607CB" w:rsidRDefault="00F0276F">
      <w:pPr>
        <w:widowControl w:val="0"/>
        <w:ind w:left="34"/>
        <w:contextualSpacing w:val="0"/>
      </w:pPr>
      <w:r>
        <w:t>_______________ Л.В. Аверьянова</w:t>
      </w:r>
    </w:p>
    <w:p w:rsidR="00F607CB" w:rsidRDefault="00F0276F">
      <w:pPr>
        <w:widowControl w:val="0"/>
        <w:contextualSpacing w:val="0"/>
      </w:pPr>
      <w:r>
        <w:t>___ ____________ 201</w:t>
      </w:r>
      <w:r>
        <w:t>6</w:t>
      </w:r>
      <w:r>
        <w:t xml:space="preserve"> г.</w:t>
      </w:r>
    </w:p>
    <w:p w:rsidR="00F607CB" w:rsidRDefault="00F607CB">
      <w:pPr>
        <w:widowControl w:val="0"/>
        <w:ind w:left="360"/>
        <w:contextualSpacing w:val="0"/>
        <w:jc w:val="center"/>
      </w:pPr>
    </w:p>
    <w:p w:rsidR="00F607CB" w:rsidRDefault="00F0276F">
      <w:pPr>
        <w:widowControl w:val="0"/>
        <w:ind w:left="5387" w:right="-304"/>
        <w:contextualSpacing w:val="0"/>
      </w:pPr>
      <w:r>
        <w:rPr>
          <w:b/>
        </w:rPr>
        <w:t>Данные образовательной программы по МВК:</w:t>
      </w:r>
    </w:p>
    <w:p w:rsidR="00F607CB" w:rsidRDefault="00F0276F">
      <w:pPr>
        <w:widowControl w:val="0"/>
        <w:ind w:left="5387" w:right="-304"/>
        <w:contextualSpacing w:val="0"/>
      </w:pPr>
      <w:r>
        <w:t xml:space="preserve">Направленность: </w:t>
      </w:r>
    </w:p>
    <w:p w:rsidR="00F607CB" w:rsidRDefault="00F0276F">
      <w:pPr>
        <w:widowControl w:val="0"/>
        <w:ind w:left="5387" w:right="-304"/>
        <w:contextualSpacing w:val="0"/>
      </w:pPr>
      <w:r>
        <w:t xml:space="preserve">Группа программы: </w:t>
      </w:r>
    </w:p>
    <w:p w:rsidR="00F607CB" w:rsidRDefault="00F0276F">
      <w:pPr>
        <w:widowControl w:val="0"/>
        <w:ind w:left="5387" w:right="-304"/>
        <w:contextualSpacing w:val="0"/>
      </w:pPr>
      <w:r>
        <w:t xml:space="preserve">Подгруппа программы: </w:t>
      </w:r>
    </w:p>
    <w:p w:rsidR="00F607CB" w:rsidRDefault="00F0276F">
      <w:pPr>
        <w:widowControl w:val="0"/>
        <w:ind w:left="5387" w:right="-304"/>
        <w:contextualSpacing w:val="0"/>
      </w:pPr>
      <w:r>
        <w:t xml:space="preserve">Код МВК: </w:t>
      </w:r>
    </w:p>
    <w:p w:rsidR="00F607CB" w:rsidRDefault="00F0276F">
      <w:pPr>
        <w:widowControl w:val="0"/>
        <w:ind w:left="5387" w:right="-304"/>
        <w:contextualSpacing w:val="0"/>
      </w:pPr>
      <w:r>
        <w:t>Уровень программы: ознакомительная</w:t>
      </w:r>
    </w:p>
    <w:p w:rsidR="00F607CB" w:rsidRDefault="00F607CB">
      <w:pPr>
        <w:widowControl w:val="0"/>
        <w:contextualSpacing w:val="0"/>
      </w:pPr>
    </w:p>
    <w:p w:rsidR="00F607CB" w:rsidRDefault="00F607CB">
      <w:pPr>
        <w:widowControl w:val="0"/>
        <w:ind w:left="360"/>
        <w:contextualSpacing w:val="0"/>
        <w:jc w:val="center"/>
      </w:pPr>
    </w:p>
    <w:p w:rsidR="00F607CB" w:rsidRDefault="00F0276F">
      <w:pPr>
        <w:widowControl w:val="0"/>
        <w:ind w:left="360"/>
        <w:contextualSpacing w:val="0"/>
        <w:jc w:val="center"/>
      </w:pPr>
      <w:r>
        <w:rPr>
          <w:b/>
        </w:rPr>
        <w:t>ПРОГРАММА ДОПОЛНИТЕЛЬНОГО ОБРАЗОВАНИЯ</w:t>
      </w:r>
    </w:p>
    <w:p w:rsidR="00F607CB" w:rsidRDefault="00F0276F">
      <w:pPr>
        <w:widowControl w:val="0"/>
        <w:ind w:left="360"/>
        <w:contextualSpacing w:val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теме: « </w:t>
      </w:r>
      <w:r>
        <w:rPr>
          <w:b/>
        </w:rPr>
        <w:t xml:space="preserve">ЛЕТО С </w:t>
      </w:r>
      <w:r>
        <w:rPr>
          <w:b/>
        </w:rPr>
        <w:t>КИТАЙСКИ</w:t>
      </w:r>
      <w:r>
        <w:rPr>
          <w:b/>
        </w:rPr>
        <w:t>М</w:t>
      </w:r>
      <w:r>
        <w:rPr>
          <w:b/>
        </w:rPr>
        <w:t xml:space="preserve"> ЯЗЫКОМ»</w:t>
      </w:r>
    </w:p>
    <w:p w:rsidR="00F607CB" w:rsidRDefault="00F607CB">
      <w:pPr>
        <w:widowControl w:val="0"/>
        <w:ind w:left="360"/>
        <w:contextualSpacing w:val="0"/>
        <w:jc w:val="center"/>
      </w:pPr>
    </w:p>
    <w:p w:rsidR="00F607CB" w:rsidRDefault="00F607CB">
      <w:pPr>
        <w:widowControl w:val="0"/>
        <w:ind w:left="360"/>
        <w:contextualSpacing w:val="0"/>
        <w:jc w:val="center"/>
      </w:pPr>
    </w:p>
    <w:p w:rsidR="00F607CB" w:rsidRDefault="00F0276F">
      <w:pPr>
        <w:widowControl w:val="0"/>
        <w:contextualSpacing w:val="0"/>
      </w:pPr>
      <w:r>
        <w:rPr>
          <w:b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</w:t>
      </w:r>
      <w:r>
        <w:rPr>
          <w:highlight w:val="white"/>
        </w:rPr>
        <w:t xml:space="preserve">Возраст обучающихся:15-18 лет                                                                                             </w:t>
      </w:r>
    </w:p>
    <w:p w:rsidR="00F607CB" w:rsidRDefault="00F607CB">
      <w:pPr>
        <w:widowControl w:val="0"/>
        <w:contextualSpacing w:val="0"/>
      </w:pPr>
    </w:p>
    <w:p w:rsidR="00F607CB" w:rsidRDefault="00F0276F">
      <w:pPr>
        <w:widowControl w:val="0"/>
        <w:contextualSpacing w:val="0"/>
      </w:pPr>
      <w:r>
        <w:rPr>
          <w:highlight w:val="white"/>
        </w:rPr>
        <w:t xml:space="preserve">    </w:t>
      </w:r>
      <w:r>
        <w:rPr>
          <w:highlight w:val="white"/>
        </w:rPr>
        <w:t xml:space="preserve">                                                                                                             Срок реализации программы: </w:t>
      </w:r>
      <w:r>
        <w:rPr>
          <w:highlight w:val="white"/>
        </w:rPr>
        <w:t>2 недели</w:t>
      </w:r>
    </w:p>
    <w:p w:rsidR="00F607CB" w:rsidRDefault="00F607CB">
      <w:pPr>
        <w:widowControl w:val="0"/>
        <w:contextualSpacing w:val="0"/>
        <w:jc w:val="right"/>
      </w:pPr>
    </w:p>
    <w:p w:rsidR="00F607CB" w:rsidRDefault="00F0276F">
      <w:pPr>
        <w:widowControl w:val="0"/>
        <w:contextualSpacing w:val="0"/>
        <w:jc w:val="right"/>
      </w:pPr>
      <w:r>
        <w:rPr>
          <w:highlight w:val="white"/>
        </w:rPr>
        <w:t xml:space="preserve">                                                                                                              </w:t>
      </w:r>
      <w:r>
        <w:rPr>
          <w:highlight w:val="white"/>
        </w:rPr>
        <w:t xml:space="preserve">                                     Педагог, реализующий программу:</w:t>
      </w:r>
    </w:p>
    <w:p w:rsidR="00F607CB" w:rsidRDefault="00F0276F">
      <w:pPr>
        <w:widowControl w:val="0"/>
        <w:contextualSpacing w:val="0"/>
        <w:jc w:val="right"/>
      </w:pPr>
      <w:r>
        <w:rPr>
          <w:highlight w:val="white"/>
        </w:rPr>
        <w:t xml:space="preserve">                                                                                                             </w:t>
      </w:r>
    </w:p>
    <w:p w:rsidR="00F607CB" w:rsidRDefault="00F0276F">
      <w:pPr>
        <w:widowControl w:val="0"/>
        <w:contextualSpacing w:val="0"/>
        <w:jc w:val="right"/>
      </w:pPr>
      <w:r>
        <w:rPr>
          <w:highlight w:val="white"/>
        </w:rPr>
        <w:t>Сухотина Елена Юрьевна</w:t>
      </w:r>
    </w:p>
    <w:p w:rsidR="00F607CB" w:rsidRDefault="00F607CB">
      <w:pPr>
        <w:widowControl w:val="0"/>
        <w:contextualSpacing w:val="0"/>
        <w:jc w:val="right"/>
      </w:pPr>
    </w:p>
    <w:p w:rsidR="00F607CB" w:rsidRDefault="00F607CB">
      <w:pPr>
        <w:widowControl w:val="0"/>
        <w:contextualSpacing w:val="0"/>
      </w:pPr>
    </w:p>
    <w:p w:rsidR="00F607CB" w:rsidRDefault="00F607CB">
      <w:pPr>
        <w:widowControl w:val="0"/>
        <w:contextualSpacing w:val="0"/>
      </w:pPr>
    </w:p>
    <w:p w:rsidR="00F607CB" w:rsidRDefault="00F607CB">
      <w:pPr>
        <w:widowControl w:val="0"/>
        <w:contextualSpacing w:val="0"/>
      </w:pPr>
    </w:p>
    <w:p w:rsidR="00F607CB" w:rsidRDefault="00F0276F">
      <w:pPr>
        <w:widowControl w:val="0"/>
        <w:contextualSpacing w:val="0"/>
      </w:pPr>
      <w:r>
        <w:rPr>
          <w:sz w:val="28"/>
          <w:szCs w:val="28"/>
          <w:highlight w:val="white"/>
        </w:rPr>
        <w:t>Разработчик: Сухотина Елена Юрьевна</w:t>
      </w:r>
    </w:p>
    <w:p w:rsidR="00F607CB" w:rsidRDefault="00F607CB">
      <w:pPr>
        <w:widowControl w:val="0"/>
        <w:contextualSpacing w:val="0"/>
      </w:pPr>
    </w:p>
    <w:p w:rsidR="00F607CB" w:rsidRDefault="00F0276F">
      <w:pPr>
        <w:widowControl w:val="0"/>
        <w:contextualSpacing w:val="0"/>
        <w:jc w:val="center"/>
      </w:pPr>
      <w:r>
        <w:rPr>
          <w:sz w:val="28"/>
          <w:szCs w:val="28"/>
          <w:highlight w:val="white"/>
        </w:rPr>
        <w:t>Москва 201</w:t>
      </w:r>
      <w:r>
        <w:rPr>
          <w:sz w:val="28"/>
          <w:szCs w:val="28"/>
          <w:highlight w:val="white"/>
        </w:rPr>
        <w:t>6</w:t>
      </w:r>
      <w:r>
        <w:rPr>
          <w:sz w:val="28"/>
          <w:szCs w:val="28"/>
          <w:highlight w:val="white"/>
        </w:rPr>
        <w:t xml:space="preserve"> г</w:t>
      </w:r>
    </w:p>
    <w:p w:rsidR="00F607CB" w:rsidRDefault="00F607CB">
      <w:pPr>
        <w:widowControl w:val="0"/>
        <w:spacing w:after="200" w:line="276" w:lineRule="auto"/>
        <w:contextualSpacing w:val="0"/>
      </w:pPr>
    </w:p>
    <w:p w:rsidR="00F607CB" w:rsidRDefault="00F0276F">
      <w:pPr>
        <w:widowControl w:val="0"/>
        <w:contextualSpacing w:val="0"/>
        <w:jc w:val="center"/>
      </w:pPr>
      <w:r>
        <w:rPr>
          <w:b/>
          <w:sz w:val="22"/>
          <w:szCs w:val="22"/>
          <w:highlight w:val="white"/>
        </w:rPr>
        <w:lastRenderedPageBreak/>
        <w:t>1. ПОЯСНИТЕЛЬНАЯ ЗАПИСКА</w:t>
      </w:r>
    </w:p>
    <w:p w:rsidR="00F607CB" w:rsidRDefault="00F607CB">
      <w:pPr>
        <w:widowControl w:val="0"/>
        <w:ind w:firstLine="709"/>
        <w:contextualSpacing w:val="0"/>
        <w:jc w:val="both"/>
      </w:pPr>
    </w:p>
    <w:p w:rsidR="00F607CB" w:rsidRDefault="00F607CB">
      <w:pPr>
        <w:widowControl w:val="0"/>
        <w:spacing w:after="200"/>
        <w:contextualSpacing w:val="0"/>
        <w:jc w:val="both"/>
      </w:pP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Иностранный       язык   </w:t>
      </w:r>
      <w:proofErr w:type="gramStart"/>
      <w:r>
        <w:t xml:space="preserve">   (</w:t>
      </w:r>
      <w:proofErr w:type="gramEnd"/>
      <w:r>
        <w:t>в    том      числе    китайский      язык)     входит     в общеобразовательную область «Филология». Язык является важнейшим средством общения, без которого невозможно существование и развит</w:t>
      </w:r>
      <w:r>
        <w:t xml:space="preserve">ие человеческого общества. Происходящие сегодня изменения в общественных отношениях, средствах коммуникации </w:t>
      </w:r>
      <w:proofErr w:type="gramStart"/>
      <w:r>
        <w:t xml:space="preserve">   (</w:t>
      </w:r>
      <w:proofErr w:type="gramEnd"/>
      <w:r>
        <w:t xml:space="preserve">использование          новых     информационных       технологий)     требуют повышения коммуникативной компетенции учащихся, совершенствования </w:t>
      </w:r>
      <w:r>
        <w:t>их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филологической</w:t>
      </w:r>
      <w:proofErr w:type="gramEnd"/>
      <w:r>
        <w:t xml:space="preserve"> подготовки. Все это повышает статус предмета «Иностранный язык»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как</w:t>
      </w:r>
      <w:proofErr w:type="gramEnd"/>
      <w:r>
        <w:t xml:space="preserve"> общеобразовательной учебной дисциплины.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Специфика обучения китайскому языку как иностранному определяется рядом его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типологических</w:t>
      </w:r>
      <w:proofErr w:type="gramEnd"/>
      <w:r>
        <w:t xml:space="preserve"> особенностей. Китайский язык – идеографический, корнеизолирующий,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 xml:space="preserve">тонированный,   </w:t>
      </w:r>
      <w:proofErr w:type="gramEnd"/>
      <w:r>
        <w:t xml:space="preserve"> слоговый.       Вышесказанное   обусловливает   особые    требования    к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преподаванию</w:t>
      </w:r>
      <w:proofErr w:type="gramEnd"/>
      <w:r>
        <w:t xml:space="preserve"> китайского языка как иностранного: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Учитывая, что иероглиф – единица китайской письменности, зрительный образ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лексической</w:t>
      </w:r>
      <w:proofErr w:type="gramEnd"/>
      <w:r>
        <w:t xml:space="preserve"> единицы языка, необходимо давать лексические значения отдельных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иероглифов</w:t>
      </w:r>
      <w:proofErr w:type="gramEnd"/>
      <w:r>
        <w:t xml:space="preserve"> и требовать их усвоения у учащихся, особое внимание уделять написанию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иероглифов</w:t>
      </w:r>
      <w:proofErr w:type="gramEnd"/>
      <w:r>
        <w:t>, изучению составляющих иероглифы графических элементов - черт и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созданию</w:t>
      </w:r>
      <w:proofErr w:type="gramEnd"/>
      <w:r>
        <w:t xml:space="preserve"> прямой связи между иероглифом-знаком и его значением. На базовом и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профильном</w:t>
      </w:r>
      <w:proofErr w:type="gramEnd"/>
      <w:r>
        <w:t xml:space="preserve"> уровнях необходимо продолжать работу по формированию у учащихся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понятие</w:t>
      </w:r>
      <w:proofErr w:type="gramEnd"/>
      <w:r>
        <w:t xml:space="preserve">    ключа    –    мин</w:t>
      </w:r>
      <w:r>
        <w:t>имального    графического    компонента,       обладающего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семантической</w:t>
      </w:r>
      <w:proofErr w:type="gramEnd"/>
      <w:r>
        <w:t xml:space="preserve"> значимостью, поскольку ключи являются </w:t>
      </w:r>
      <w:proofErr w:type="spellStart"/>
      <w:r>
        <w:t>мотиваторами</w:t>
      </w:r>
      <w:proofErr w:type="spellEnd"/>
      <w:r>
        <w:t xml:space="preserve"> смысловых</w:t>
      </w:r>
    </w:p>
    <w:p w:rsidR="00F607CB" w:rsidRDefault="00F0276F">
      <w:pPr>
        <w:widowControl w:val="0"/>
        <w:spacing w:after="200"/>
        <w:contextualSpacing w:val="0"/>
        <w:jc w:val="both"/>
      </w:pPr>
      <w:r>
        <w:lastRenderedPageBreak/>
        <w:t xml:space="preserve">    </w:t>
      </w:r>
      <w:proofErr w:type="gramStart"/>
      <w:r>
        <w:t>значений</w:t>
      </w:r>
      <w:proofErr w:type="gramEnd"/>
      <w:r>
        <w:t xml:space="preserve"> и основой для классификации иероглифов. На среднем этапе завершается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обучение</w:t>
      </w:r>
      <w:proofErr w:type="gramEnd"/>
      <w:r>
        <w:t xml:space="preserve">   всем    ключам.    Дл</w:t>
      </w:r>
      <w:r>
        <w:t>я лучшего    усвоения   иероглифического    материала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продолжается</w:t>
      </w:r>
      <w:proofErr w:type="gramEnd"/>
      <w:r>
        <w:t xml:space="preserve"> использование принципа </w:t>
      </w:r>
      <w:proofErr w:type="spellStart"/>
      <w:r>
        <w:t>семантизации</w:t>
      </w:r>
      <w:proofErr w:type="spellEnd"/>
      <w:r>
        <w:t xml:space="preserve"> иероглифа, т.е. обращение к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истории</w:t>
      </w:r>
      <w:proofErr w:type="gramEnd"/>
      <w:r>
        <w:t xml:space="preserve"> возникновения иероглифа: от простого рисунка к современной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графической</w:t>
      </w:r>
      <w:proofErr w:type="gramEnd"/>
      <w:r>
        <w:t xml:space="preserve"> форме. Дальнейшее обучение иерогли</w:t>
      </w:r>
      <w:r>
        <w:t>фике основывается на знании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учащимися</w:t>
      </w:r>
      <w:proofErr w:type="gramEnd"/>
      <w:r>
        <w:t xml:space="preserve"> ключей, их типов (семантический и фонетический), что способствует, с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одной</w:t>
      </w:r>
      <w:proofErr w:type="gramEnd"/>
      <w:r>
        <w:t xml:space="preserve"> стороны, более легкому запоминанию иероглифов, соотнесения графического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образа</w:t>
      </w:r>
      <w:proofErr w:type="gramEnd"/>
      <w:r>
        <w:t xml:space="preserve"> со значением. С другой стороны, обеспечивает успешну</w:t>
      </w:r>
      <w:r>
        <w:t>ю и продуктивную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работу</w:t>
      </w:r>
      <w:proofErr w:type="gramEnd"/>
      <w:r>
        <w:t xml:space="preserve"> с одноязычными и двуязычными словарями, способствует развитию навыка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прогнозирования</w:t>
      </w:r>
      <w:proofErr w:type="gramEnd"/>
      <w:r>
        <w:t xml:space="preserve"> семантики и чтения иероглифа.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работа по закреплению восприятия учащиеся иероглифа как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графического</w:t>
      </w:r>
      <w:proofErr w:type="gramEnd"/>
      <w:r>
        <w:t xml:space="preserve"> знака, обладающего семантикой, </w:t>
      </w:r>
      <w:r>
        <w:t>выражающего понятие, а также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</w:t>
      </w:r>
      <w:proofErr w:type="gramStart"/>
      <w:r>
        <w:t>имеющего</w:t>
      </w:r>
      <w:proofErr w:type="gramEnd"/>
      <w:r>
        <w:t xml:space="preserve"> произношение – тонированный слог.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В области фонетики: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совершенствование и поддержание артикуляционной базы китайского языка;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совершенствование и поддержание владения звуковым составом языка и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транскрипцией</w:t>
      </w:r>
      <w:proofErr w:type="gramEnd"/>
      <w:r>
        <w:t xml:space="preserve"> на базе латинского алфавита «</w:t>
      </w:r>
      <w:proofErr w:type="spellStart"/>
      <w:r>
        <w:t>пиньинь</w:t>
      </w:r>
      <w:proofErr w:type="spellEnd"/>
      <w:r>
        <w:t>»;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совершенствование и поддержание владения тональным рисунком на уровне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spellStart"/>
      <w:proofErr w:type="gramStart"/>
      <w:r>
        <w:t>одноморфемных</w:t>
      </w:r>
      <w:proofErr w:type="spellEnd"/>
      <w:proofErr w:type="gramEnd"/>
      <w:r>
        <w:t xml:space="preserve"> и </w:t>
      </w:r>
      <w:proofErr w:type="spellStart"/>
      <w:r>
        <w:t>полиморфемных</w:t>
      </w:r>
      <w:proofErr w:type="spellEnd"/>
      <w:r>
        <w:t xml:space="preserve"> языковых единиц с учетом нового материала;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 восприятие на слух и воспроизведение ритмико-</w:t>
      </w:r>
      <w:r>
        <w:t>интонационных особенностей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китайского</w:t>
      </w:r>
      <w:proofErr w:type="gramEnd"/>
      <w:r>
        <w:t xml:space="preserve"> языка на уровне слов, словосочетаний, простых и сложных предложений,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текстов</w:t>
      </w:r>
      <w:proofErr w:type="gramEnd"/>
      <w:r>
        <w:t xml:space="preserve"> диалогического и монологического характера разной протяженности и разных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lastRenderedPageBreak/>
        <w:t>стилей</w:t>
      </w:r>
      <w:proofErr w:type="gramEnd"/>
      <w:r>
        <w:t xml:space="preserve"> и жанров.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В области лексики: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разграничение иероглифа и сл</w:t>
      </w:r>
      <w:r>
        <w:t>ова, слова и словосочетания;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понимание и использование </w:t>
      </w:r>
      <w:proofErr w:type="spellStart"/>
      <w:r>
        <w:t>валентностных</w:t>
      </w:r>
      <w:proofErr w:type="spellEnd"/>
      <w:r>
        <w:t xml:space="preserve"> свойств иероглифов, так как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комбинаторные</w:t>
      </w:r>
      <w:proofErr w:type="gramEnd"/>
      <w:r>
        <w:t xml:space="preserve"> возможности иероглифа способствуют расширению словарного запаса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(</w:t>
      </w:r>
      <w:proofErr w:type="gramStart"/>
      <w:r>
        <w:t>как</w:t>
      </w:r>
      <w:proofErr w:type="gramEnd"/>
      <w:r>
        <w:t xml:space="preserve"> пассивного, так и активного);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расширение лексического запаса за счет п</w:t>
      </w:r>
      <w:r>
        <w:t>олисемии иероглифов и слов;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владение необходимым лексическим минимумом в рамках изученных тем.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В области грамматики: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совершенствование      владения   грамматической     нормой     построения     простого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повествовательного</w:t>
      </w:r>
      <w:proofErr w:type="gramEnd"/>
      <w:r>
        <w:t>, отрицательного и вопрос</w:t>
      </w:r>
      <w:r>
        <w:t>ительного предложения на базе прямого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порядка</w:t>
      </w:r>
      <w:proofErr w:type="gramEnd"/>
      <w:r>
        <w:t xml:space="preserve"> слов (предложения наличия, предложения с глаголом-связкой, осложненных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предложений</w:t>
      </w:r>
      <w:proofErr w:type="gramEnd"/>
      <w:r>
        <w:t>, сложносочиненных и сложноподчиненных предложений с союзной и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бессоюзной</w:t>
      </w:r>
      <w:proofErr w:type="gramEnd"/>
      <w:r>
        <w:t xml:space="preserve"> связью;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умение делать синтаксический анализ изученных типов предложения;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совершенствование умения строить определительную синтагму и правильно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употреблять</w:t>
      </w:r>
      <w:proofErr w:type="gramEnd"/>
      <w:r>
        <w:t xml:space="preserve"> ее в речи;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знание грамматических функций и особенностей употребления знаменательных и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служебных</w:t>
      </w:r>
      <w:proofErr w:type="gramEnd"/>
      <w:r>
        <w:t xml:space="preserve"> ча</w:t>
      </w:r>
      <w:r>
        <w:t>стей речи (местоимение, существительное, глагол, прилагательное,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наречие</w:t>
      </w:r>
      <w:proofErr w:type="gramEnd"/>
      <w:r>
        <w:t>, предлог, послелог, союз, счетное слово, числительное); знание явления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«</w:t>
      </w:r>
      <w:proofErr w:type="spellStart"/>
      <w:r>
        <w:rPr>
          <w:rFonts w:ascii="SimSun" w:eastAsia="SimSun" w:hAnsi="SimSun" w:cs="SimSun"/>
        </w:rPr>
        <w:t>一词多类</w:t>
      </w:r>
      <w:proofErr w:type="spellEnd"/>
      <w:r>
        <w:t>» (одно слово – много разрядов), понимание тесной взаимосвязи морфологии и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синтаксиса</w:t>
      </w:r>
      <w:proofErr w:type="gramEnd"/>
      <w:r>
        <w:t xml:space="preserve"> китайского языка при </w:t>
      </w:r>
      <w:r>
        <w:t xml:space="preserve">определении </w:t>
      </w:r>
      <w:proofErr w:type="spellStart"/>
      <w:r>
        <w:t>частеречной</w:t>
      </w:r>
      <w:proofErr w:type="spellEnd"/>
      <w:r>
        <w:t xml:space="preserve"> принадлежности;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умение подбирать соответствующие счетные слова к лексическим единицам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lastRenderedPageBreak/>
        <w:t>изученных</w:t>
      </w:r>
      <w:proofErr w:type="gramEnd"/>
      <w:r>
        <w:t xml:space="preserve"> тем.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В области речевой деятельности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1. Говорение: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умение фонетически, лексически и грамматически правильно оформить речевое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</w:t>
      </w:r>
      <w:proofErr w:type="gramStart"/>
      <w:r>
        <w:t>высказывание</w:t>
      </w:r>
      <w:proofErr w:type="gramEnd"/>
      <w:r>
        <w:t xml:space="preserve"> по ситуации в рамках изученных тем;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участие в диалогах различного </w:t>
      </w:r>
      <w:proofErr w:type="gramStart"/>
      <w:r>
        <w:t>типа..</w:t>
      </w:r>
      <w:proofErr w:type="gramEnd"/>
    </w:p>
    <w:p w:rsidR="00F607CB" w:rsidRDefault="00F0276F">
      <w:pPr>
        <w:widowControl w:val="0"/>
        <w:spacing w:after="200"/>
        <w:contextualSpacing w:val="0"/>
        <w:jc w:val="both"/>
      </w:pPr>
      <w:r>
        <w:t>2. Чтение: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умение соотносить графический и </w:t>
      </w:r>
      <w:proofErr w:type="spellStart"/>
      <w:r>
        <w:t>слухо-речедвигательный</w:t>
      </w:r>
      <w:proofErr w:type="spellEnd"/>
      <w:r>
        <w:t xml:space="preserve"> образы речевых единиц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(</w:t>
      </w:r>
      <w:proofErr w:type="gramStart"/>
      <w:r>
        <w:t>иероглиф</w:t>
      </w:r>
      <w:proofErr w:type="gramEnd"/>
      <w:r>
        <w:t>, его произношение и значение);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совершенствован</w:t>
      </w:r>
      <w:r>
        <w:t>ие техники чтения по транскрипции «</w:t>
      </w:r>
      <w:proofErr w:type="spellStart"/>
      <w:r>
        <w:t>пиньинь</w:t>
      </w:r>
      <w:proofErr w:type="spellEnd"/>
      <w:r>
        <w:t>» и иероглифам.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3. </w:t>
      </w:r>
      <w:proofErr w:type="spellStart"/>
      <w:r>
        <w:t>Аудирование</w:t>
      </w:r>
      <w:proofErr w:type="spellEnd"/>
      <w:r>
        <w:t>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умение распознавать смыслоразличительные фонемы, </w:t>
      </w:r>
      <w:proofErr w:type="spellStart"/>
      <w:r>
        <w:t>интонемы</w:t>
      </w:r>
      <w:proofErr w:type="spellEnd"/>
      <w:r>
        <w:t>, ритмический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</w:t>
      </w:r>
      <w:proofErr w:type="gramStart"/>
      <w:r>
        <w:t>рисунок</w:t>
      </w:r>
      <w:proofErr w:type="gramEnd"/>
      <w:r>
        <w:t xml:space="preserve"> фразы;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умение понимать диалоги этикетного характера, сообщение учителя и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</w:t>
      </w:r>
      <w:proofErr w:type="gramStart"/>
      <w:r>
        <w:t>св</w:t>
      </w:r>
      <w:r>
        <w:t>ерстников</w:t>
      </w:r>
      <w:proofErr w:type="gramEnd"/>
      <w:r>
        <w:t>, реагировать на них;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понимание основного содержания сюжетных текстов с опорой и без опоры на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</w:t>
      </w:r>
      <w:proofErr w:type="gramStart"/>
      <w:r>
        <w:t>зрительную</w:t>
      </w:r>
      <w:proofErr w:type="gramEnd"/>
      <w:r>
        <w:t xml:space="preserve"> и двигательную наглядность.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>4. Письмо: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совершенствование навыков написания отдельных черт и их распознавания,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</w:t>
      </w:r>
      <w:proofErr w:type="gramStart"/>
      <w:r>
        <w:t>знан</w:t>
      </w:r>
      <w:r>
        <w:t>ие</w:t>
      </w:r>
      <w:proofErr w:type="gramEnd"/>
      <w:r>
        <w:t xml:space="preserve"> порядка написания черт изученных иероглифов;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обучение написанию иероглифов, состоящих из усвоенных ключей;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совершенствование умения составлять и анализировать структуру иероглифа,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</w:t>
      </w:r>
      <w:proofErr w:type="gramStart"/>
      <w:r>
        <w:t>умения</w:t>
      </w:r>
      <w:proofErr w:type="gramEnd"/>
      <w:r>
        <w:t xml:space="preserve"> определять ключ иероглифа;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овладение правописанием усвоенных слов;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rPr>
          <w:rFonts w:ascii="Cambria" w:eastAsia="Cambria" w:hAnsi="Cambria" w:cs="Cambria"/>
        </w:rPr>
        <w:t>−</w:t>
      </w:r>
      <w:r>
        <w:t xml:space="preserve">      умение составлять письменное сообщение коммуникативной направленности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   </w:t>
      </w:r>
      <w:proofErr w:type="gramStart"/>
      <w:r>
        <w:t>разного</w:t>
      </w:r>
      <w:proofErr w:type="gramEnd"/>
      <w:r>
        <w:t xml:space="preserve"> объема и содержания в рамках изученных тем;</w:t>
      </w:r>
    </w:p>
    <w:p w:rsidR="00F607CB" w:rsidRDefault="00F0276F">
      <w:pPr>
        <w:widowControl w:val="0"/>
        <w:spacing w:after="200"/>
        <w:contextualSpacing w:val="0"/>
        <w:jc w:val="both"/>
      </w:pPr>
      <w:r>
        <w:lastRenderedPageBreak/>
        <w:t xml:space="preserve">       В качестве интегративной цели обучения рассматривается формирование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иноязычной</w:t>
      </w:r>
      <w:proofErr w:type="gramEnd"/>
      <w:r>
        <w:t xml:space="preserve"> коммуникативной компетенции, то есть способности и реальной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готовности</w:t>
      </w:r>
      <w:proofErr w:type="gramEnd"/>
      <w:r>
        <w:t xml:space="preserve"> учащихся осуществлять иноязычное общения и добиваться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взаимопонимания</w:t>
      </w:r>
      <w:proofErr w:type="gramEnd"/>
      <w:r>
        <w:t xml:space="preserve"> с носителями иностранного языка, а также развитие и воспитание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школьников</w:t>
      </w:r>
      <w:proofErr w:type="gramEnd"/>
      <w:r>
        <w:t xml:space="preserve"> средствами учебного предмета.</w:t>
      </w:r>
    </w:p>
    <w:p w:rsidR="00F607CB" w:rsidRDefault="00F0276F">
      <w:pPr>
        <w:widowControl w:val="0"/>
        <w:spacing w:after="200"/>
        <w:contextualSpacing w:val="0"/>
        <w:jc w:val="both"/>
      </w:pPr>
      <w:r>
        <w:t xml:space="preserve">    Личностно-ориентированный подход, ставящий в центр учебно-воспитательного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процесса</w:t>
      </w:r>
      <w:proofErr w:type="gramEnd"/>
      <w:r>
        <w:t xml:space="preserve"> личность ученика, учет его способностей, возможностей и склонностей,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предполагает</w:t>
      </w:r>
      <w:proofErr w:type="gramEnd"/>
      <w:r>
        <w:t xml:space="preserve"> особый акцент на социокультурной составляющей иноязычной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коммуникативной</w:t>
      </w:r>
      <w:proofErr w:type="gramEnd"/>
      <w:r>
        <w:t xml:space="preserve">    компетенци</w:t>
      </w:r>
      <w:r>
        <w:t xml:space="preserve">и.   Это   должно   обеспечить   </w:t>
      </w:r>
      <w:proofErr w:type="spellStart"/>
      <w:r>
        <w:t>культуроведческую</w:t>
      </w:r>
      <w:proofErr w:type="spellEnd"/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направленность</w:t>
      </w:r>
      <w:proofErr w:type="gramEnd"/>
      <w:r>
        <w:t xml:space="preserve"> обучения, приобщение школьников к культуре страны изучаемого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языка</w:t>
      </w:r>
      <w:proofErr w:type="gramEnd"/>
      <w:r>
        <w:t>, лучшее осознание культуры своей собственной страны, умение ее представить</w:t>
      </w:r>
    </w:p>
    <w:p w:rsidR="00F607CB" w:rsidRDefault="00F0276F">
      <w:pPr>
        <w:widowControl w:val="0"/>
        <w:spacing w:after="200"/>
        <w:contextualSpacing w:val="0"/>
        <w:jc w:val="both"/>
      </w:pPr>
      <w:proofErr w:type="gramStart"/>
      <w:r>
        <w:t>средствами</w:t>
      </w:r>
      <w:proofErr w:type="gramEnd"/>
      <w:r>
        <w:t xml:space="preserve"> иностранного языка, включение учащихс</w:t>
      </w:r>
      <w:r>
        <w:t>я в диалог культур.</w:t>
      </w:r>
    </w:p>
    <w:p w:rsidR="00F607CB" w:rsidRDefault="00F607CB">
      <w:pPr>
        <w:widowControl w:val="0"/>
        <w:spacing w:after="200"/>
        <w:contextualSpacing w:val="0"/>
        <w:jc w:val="both"/>
      </w:pPr>
    </w:p>
    <w:p w:rsidR="00F607CB" w:rsidRDefault="00F607CB">
      <w:pPr>
        <w:widowControl w:val="0"/>
        <w:spacing w:after="200"/>
        <w:contextualSpacing w:val="0"/>
        <w:jc w:val="both"/>
      </w:pPr>
    </w:p>
    <w:p w:rsidR="00F607CB" w:rsidRDefault="00F0276F">
      <w:pPr>
        <w:widowControl w:val="0"/>
        <w:contextualSpacing w:val="0"/>
        <w:jc w:val="center"/>
      </w:pPr>
      <w:r>
        <w:rPr>
          <w:b/>
        </w:rPr>
        <w:t>2. ТЕМАТИЧЕСКИЙ ПЛАН</w:t>
      </w:r>
    </w:p>
    <w:p w:rsidR="00F607CB" w:rsidRDefault="00F607CB">
      <w:pPr>
        <w:widowControl w:val="0"/>
        <w:ind w:firstLine="709"/>
        <w:contextualSpacing w:val="0"/>
        <w:jc w:val="center"/>
      </w:pPr>
    </w:p>
    <w:tbl>
      <w:tblPr>
        <w:tblStyle w:val="a5"/>
        <w:tblW w:w="1028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53"/>
        <w:gridCol w:w="878"/>
        <w:gridCol w:w="3837"/>
        <w:gridCol w:w="2526"/>
        <w:gridCol w:w="2288"/>
      </w:tblGrid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sz w:val="22"/>
                <w:szCs w:val="22"/>
              </w:rPr>
              <w:t>Тема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b/>
                <w:sz w:val="22"/>
                <w:szCs w:val="22"/>
              </w:rPr>
              <w:t>курса</w:t>
            </w:r>
            <w:proofErr w:type="gramEnd"/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b/>
                <w:sz w:val="22"/>
                <w:szCs w:val="22"/>
              </w:rPr>
              <w:t>Коли-</w:t>
            </w: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b/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6363" w:type="dxa"/>
            <w:gridSpan w:val="2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Лексический  и</w:t>
            </w:r>
            <w:proofErr w:type="gramEnd"/>
            <w:r>
              <w:rPr>
                <w:b/>
                <w:sz w:val="22"/>
                <w:szCs w:val="22"/>
              </w:rPr>
              <w:t xml:space="preserve">  грамматический  материал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виды речевой  деятельности</w:t>
            </w: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Контроль</w:t>
            </w: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spacing w:after="200" w:line="276" w:lineRule="auto"/>
              <w:contextualSpacing w:val="0"/>
            </w:pP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spacing w:after="200" w:line="276" w:lineRule="auto"/>
              <w:contextualSpacing w:val="0"/>
            </w:pP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spacing w:after="200" w:line="276" w:lineRule="auto"/>
              <w:contextualSpacing w:val="0"/>
            </w:pP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1" w:type="dxa"/>
            <w:gridSpan w:val="5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  <w:jc w:val="both"/>
            </w:pPr>
            <w:r>
              <w:rPr>
                <w:b/>
                <w:sz w:val="22"/>
                <w:szCs w:val="22"/>
              </w:rPr>
              <w:t>Цикл 1</w:t>
            </w: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Тема 1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sz w:val="22"/>
                <w:szCs w:val="22"/>
              </w:rPr>
              <w:t>4 ч</w:t>
            </w:r>
          </w:p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Лексика:</w:t>
            </w:r>
            <w:r>
              <w:rPr>
                <w:b/>
                <w:sz w:val="22"/>
                <w:szCs w:val="22"/>
              </w:rPr>
              <w:t xml:space="preserve"> приветствие, формулы вежливости, установление контакта.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числа</w:t>
            </w:r>
            <w:proofErr w:type="gramEnd"/>
            <w:r>
              <w:rPr>
                <w:b/>
                <w:sz w:val="22"/>
                <w:szCs w:val="22"/>
              </w:rPr>
              <w:t xml:space="preserve"> и счет, дни недели, даты.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Грамматика: порядок слов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Устная речь: </w:t>
            </w:r>
            <w:proofErr w:type="gramStart"/>
            <w:r>
              <w:rPr>
                <w:sz w:val="22"/>
                <w:szCs w:val="22"/>
              </w:rPr>
              <w:t>диалог  по</w:t>
            </w:r>
            <w:proofErr w:type="gramEnd"/>
            <w:r>
              <w:rPr>
                <w:sz w:val="22"/>
                <w:szCs w:val="22"/>
              </w:rPr>
              <w:t xml:space="preserve">  заданной теме (знакомство).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: слушание ситуативного диалога с пониманием основного смысла.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Письмо: порядо</w:t>
            </w:r>
            <w:r>
              <w:rPr>
                <w:sz w:val="22"/>
                <w:szCs w:val="22"/>
              </w:rPr>
              <w:t>к черт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Фонетика: </w:t>
            </w:r>
            <w:proofErr w:type="spellStart"/>
            <w:r>
              <w:rPr>
                <w:sz w:val="22"/>
                <w:szCs w:val="22"/>
              </w:rPr>
              <w:t>инициали</w:t>
            </w:r>
            <w:proofErr w:type="spellEnd"/>
            <w:r>
              <w:rPr>
                <w:sz w:val="22"/>
                <w:szCs w:val="22"/>
              </w:rPr>
              <w:t xml:space="preserve"> и финали, </w:t>
            </w:r>
            <w:r>
              <w:rPr>
                <w:sz w:val="22"/>
                <w:szCs w:val="22"/>
              </w:rPr>
              <w:lastRenderedPageBreak/>
              <w:t>транскрибирование в китайском языке, 4 тона</w:t>
            </w: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sz w:val="22"/>
                <w:szCs w:val="22"/>
              </w:rPr>
              <w:lastRenderedPageBreak/>
              <w:t>работа</w:t>
            </w:r>
            <w:proofErr w:type="gramEnd"/>
            <w:r>
              <w:rPr>
                <w:sz w:val="22"/>
                <w:szCs w:val="22"/>
              </w:rPr>
              <w:t xml:space="preserve"> с прописями</w:t>
            </w: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Составить </w:t>
            </w:r>
            <w:proofErr w:type="gramStart"/>
            <w:r>
              <w:rPr>
                <w:sz w:val="22"/>
                <w:szCs w:val="22"/>
              </w:rPr>
              <w:t>диалог  по</w:t>
            </w:r>
            <w:proofErr w:type="gramEnd"/>
            <w:r>
              <w:rPr>
                <w:sz w:val="22"/>
                <w:szCs w:val="22"/>
              </w:rPr>
              <w:t xml:space="preserve">  предложенной  ситуации.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Письмо: проверка правильности написания и порядка черт</w:t>
            </w: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lastRenderedPageBreak/>
              <w:t>Тема 2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 ч.</w:t>
            </w: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Лексика: </w:t>
            </w:r>
            <w:r>
              <w:rPr>
                <w:b/>
                <w:sz w:val="22"/>
                <w:szCs w:val="22"/>
              </w:rPr>
              <w:t xml:space="preserve">выражение пожелания и предпочтений 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Грамматика: вопросительное предложение с частицей </w:t>
            </w:r>
            <w:r>
              <w:rPr>
                <w:rFonts w:ascii="SimSun" w:eastAsia="SimSun" w:hAnsi="SimSun" w:cs="SimSun"/>
                <w:sz w:val="22"/>
                <w:szCs w:val="22"/>
              </w:rPr>
              <w:t>吗</w:t>
            </w:r>
            <w:r>
              <w:rPr>
                <w:sz w:val="22"/>
                <w:szCs w:val="22"/>
              </w:rPr>
              <w:t>, предложения с качественным прилагательным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Фонетика: нулевой тон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: прослушивание диалога с пониманием основного содержания и вычленением конкретной информаци</w:t>
            </w:r>
            <w:r>
              <w:rPr>
                <w:sz w:val="22"/>
                <w:szCs w:val="22"/>
              </w:rPr>
              <w:t xml:space="preserve">и из </w:t>
            </w:r>
            <w:proofErr w:type="spellStart"/>
            <w:r>
              <w:rPr>
                <w:sz w:val="22"/>
                <w:szCs w:val="22"/>
              </w:rPr>
              <w:t>аудиотекста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Устная речь: составление </w:t>
            </w:r>
            <w:proofErr w:type="gramStart"/>
            <w:r>
              <w:rPr>
                <w:sz w:val="22"/>
                <w:szCs w:val="22"/>
              </w:rPr>
              <w:t>диалогов  по</w:t>
            </w:r>
            <w:proofErr w:type="gramEnd"/>
            <w:r>
              <w:rPr>
                <w:sz w:val="22"/>
                <w:szCs w:val="22"/>
              </w:rPr>
              <w:t xml:space="preserve"> образцу по новой ситуации.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Письмо: написание новых иероглифов по изучаемой теме</w:t>
            </w: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sz w:val="22"/>
                <w:szCs w:val="22"/>
              </w:rPr>
              <w:t>составление</w:t>
            </w:r>
            <w:proofErr w:type="gramEnd"/>
            <w:r>
              <w:rPr>
                <w:sz w:val="22"/>
                <w:szCs w:val="22"/>
              </w:rPr>
              <w:t xml:space="preserve"> диалога по теме</w:t>
            </w: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Составить диалог на заданную тему.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sz w:val="22"/>
                <w:szCs w:val="22"/>
              </w:rPr>
              <w:t>прописать</w:t>
            </w:r>
            <w:proofErr w:type="gramEnd"/>
            <w:r>
              <w:rPr>
                <w:sz w:val="22"/>
                <w:szCs w:val="22"/>
              </w:rPr>
              <w:t xml:space="preserve"> под диктовку новые иероглифы</w:t>
            </w: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Тема 3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sz w:val="22"/>
                <w:szCs w:val="22"/>
              </w:rPr>
              <w:t>4 ч</w:t>
            </w: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Лексика: моя семья, родственные отношения, день рождения, возраст, друзья.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Грамматика: предложения со сказуемым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 и вопросы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几，多少</w:t>
            </w:r>
            <w:proofErr w:type="spellEnd"/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: прослушивание </w:t>
            </w:r>
            <w:proofErr w:type="gramStart"/>
            <w:r>
              <w:rPr>
                <w:sz w:val="22"/>
                <w:szCs w:val="22"/>
              </w:rPr>
              <w:t>диалога,  затем</w:t>
            </w:r>
            <w:proofErr w:type="gramEnd"/>
            <w:r>
              <w:rPr>
                <w:sz w:val="22"/>
                <w:szCs w:val="22"/>
              </w:rPr>
              <w:t xml:space="preserve"> повторное прослушивание с заполнением пропусков в диалоге.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Устная речь: составить мо</w:t>
            </w:r>
            <w:r>
              <w:rPr>
                <w:sz w:val="22"/>
                <w:szCs w:val="22"/>
              </w:rPr>
              <w:t>нолог по образцу и по новой ситуации с использованием изученной лексики.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Иероглифика по теме</w:t>
            </w: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sz w:val="22"/>
                <w:szCs w:val="22"/>
              </w:rPr>
              <w:t>составить</w:t>
            </w:r>
            <w:proofErr w:type="gramEnd"/>
            <w:r>
              <w:rPr>
                <w:sz w:val="22"/>
                <w:szCs w:val="22"/>
              </w:rPr>
              <w:t xml:space="preserve"> и записать иероглифами мини-рассказ о себе</w:t>
            </w: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Составление диалогов по новым ситуациям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Тема 4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sz w:val="22"/>
                <w:szCs w:val="22"/>
              </w:rPr>
              <w:t xml:space="preserve">4 ч </w:t>
            </w: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Лексика: </w:t>
            </w:r>
            <w:r>
              <w:rPr>
                <w:b/>
                <w:sz w:val="22"/>
                <w:szCs w:val="22"/>
              </w:rPr>
              <w:t>ориентация в пространстве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Грамматика: построени</w:t>
            </w:r>
            <w:r>
              <w:rPr>
                <w:sz w:val="22"/>
                <w:szCs w:val="22"/>
              </w:rPr>
              <w:t>е вопросов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Чтение: </w:t>
            </w:r>
            <w:proofErr w:type="gramStart"/>
            <w:r>
              <w:rPr>
                <w:sz w:val="22"/>
                <w:szCs w:val="22"/>
              </w:rPr>
              <w:t>ознакомительное,  поисковое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: прослушивание диалога 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Устная речь: составление диалога по образцу и по новой ситуации.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Фонетика: </w:t>
            </w:r>
            <w:proofErr w:type="spellStart"/>
            <w:r>
              <w:rPr>
                <w:sz w:val="22"/>
                <w:szCs w:val="22"/>
              </w:rPr>
              <w:t>эризованная</w:t>
            </w:r>
            <w:proofErr w:type="spellEnd"/>
            <w:r>
              <w:rPr>
                <w:sz w:val="22"/>
                <w:szCs w:val="22"/>
              </w:rPr>
              <w:t xml:space="preserve"> финаль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Иероглифика по теме</w:t>
            </w: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sz w:val="22"/>
                <w:szCs w:val="22"/>
              </w:rPr>
              <w:t>составление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прописывание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вопросов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Разыграть диалог по данной ситуации с использованием изученной лексики.</w:t>
            </w: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Тема 5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Лексика: </w:t>
            </w:r>
            <w:r>
              <w:rPr>
                <w:b/>
                <w:sz w:val="22"/>
                <w:szCs w:val="22"/>
              </w:rPr>
              <w:t>поход в ресторан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Грамматика: указательные местоимения </w:t>
            </w:r>
            <w:r>
              <w:rPr>
                <w:rFonts w:ascii="SimSun" w:eastAsia="SimSun" w:hAnsi="SimSun" w:cs="SimSun"/>
                <w:sz w:val="22"/>
                <w:szCs w:val="22"/>
              </w:rPr>
              <w:t>这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z w:val="22"/>
                <w:szCs w:val="22"/>
              </w:rPr>
              <w:t>那</w:t>
            </w:r>
            <w:r>
              <w:rPr>
                <w:sz w:val="22"/>
                <w:szCs w:val="22"/>
              </w:rPr>
              <w:t xml:space="preserve"> в роли определения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Чтение: распознавание новый иероглифов без </w:t>
            </w:r>
            <w:proofErr w:type="spellStart"/>
            <w:r>
              <w:rPr>
                <w:sz w:val="22"/>
                <w:szCs w:val="22"/>
              </w:rPr>
              <w:t>транскрицпии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: прослушивание </w:t>
            </w:r>
            <w:r>
              <w:rPr>
                <w:sz w:val="22"/>
                <w:szCs w:val="22"/>
              </w:rPr>
              <w:t>диалога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Устная речь: составление диалога по </w:t>
            </w:r>
            <w:r>
              <w:rPr>
                <w:sz w:val="22"/>
                <w:szCs w:val="22"/>
              </w:rPr>
              <w:lastRenderedPageBreak/>
              <w:t>образцу и по новой ситуации.</w:t>
            </w:r>
          </w:p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Иероглифика по теме</w:t>
            </w: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proofErr w:type="gramStart"/>
            <w:r>
              <w:rPr>
                <w:sz w:val="22"/>
                <w:szCs w:val="22"/>
              </w:rPr>
              <w:lastRenderedPageBreak/>
              <w:t>иероглифика</w:t>
            </w:r>
            <w:proofErr w:type="gramEnd"/>
            <w:r>
              <w:rPr>
                <w:sz w:val="22"/>
                <w:szCs w:val="22"/>
              </w:rPr>
              <w:t>, графемы</w:t>
            </w: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>Составить диалог по заданной ситуации с использованием изученной лексики.</w:t>
            </w: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2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sz w:val="22"/>
                <w:szCs w:val="22"/>
              </w:rPr>
              <w:t xml:space="preserve">2 ч  </w:t>
            </w:r>
          </w:p>
        </w:tc>
        <w:tc>
          <w:tcPr>
            <w:tcW w:w="3837" w:type="dxa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sz w:val="22"/>
                <w:szCs w:val="22"/>
              </w:rPr>
              <w:t xml:space="preserve">Просмотр кинофильма на китайском </w:t>
            </w:r>
            <w:proofErr w:type="spellStart"/>
            <w:r>
              <w:rPr>
                <w:sz w:val="22"/>
                <w:szCs w:val="22"/>
              </w:rPr>
              <w:t>язые</w:t>
            </w:r>
            <w:proofErr w:type="spellEnd"/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  <w:tc>
          <w:tcPr>
            <w:tcW w:w="2288" w:type="dxa"/>
            <w:tcMar>
              <w:left w:w="108" w:type="dxa"/>
              <w:right w:w="108" w:type="dxa"/>
            </w:tcMar>
          </w:tcPr>
          <w:p w:rsidR="00F607CB" w:rsidRDefault="00F607CB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</w:p>
        </w:tc>
      </w:tr>
      <w:tr w:rsidR="00F6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81" w:type="dxa"/>
            <w:gridSpan w:val="5"/>
            <w:tcMar>
              <w:left w:w="108" w:type="dxa"/>
              <w:right w:w="108" w:type="dxa"/>
            </w:tcMar>
          </w:tcPr>
          <w:p w:rsidR="00F607CB" w:rsidRDefault="00F0276F">
            <w:pPr>
              <w:widowControl w:val="0"/>
              <w:tabs>
                <w:tab w:val="center" w:pos="4677"/>
                <w:tab w:val="right" w:pos="9355"/>
              </w:tabs>
              <w:contextualSpacing w:val="0"/>
            </w:pPr>
            <w:r>
              <w:rPr>
                <w:b/>
                <w:i/>
                <w:sz w:val="22"/>
                <w:szCs w:val="22"/>
              </w:rPr>
              <w:t xml:space="preserve">Всего часов: </w:t>
            </w:r>
            <w:r>
              <w:rPr>
                <w:b/>
                <w:sz w:val="22"/>
                <w:szCs w:val="22"/>
              </w:rPr>
              <w:t xml:space="preserve">21 </w:t>
            </w:r>
          </w:p>
        </w:tc>
      </w:tr>
    </w:tbl>
    <w:p w:rsidR="00F607CB" w:rsidRDefault="00F607CB">
      <w:pPr>
        <w:widowControl w:val="0"/>
        <w:spacing w:after="200" w:line="276" w:lineRule="auto"/>
        <w:contextualSpacing w:val="0"/>
      </w:pPr>
    </w:p>
    <w:p w:rsidR="00F607CB" w:rsidRDefault="00F0276F">
      <w:pPr>
        <w:widowControl w:val="0"/>
        <w:spacing w:after="200" w:line="276" w:lineRule="auto"/>
        <w:contextualSpacing w:val="0"/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Литература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F607CB" w:rsidRDefault="00F0276F">
      <w:pPr>
        <w:spacing w:after="200" w:line="276" w:lineRule="auto"/>
        <w:contextualSpacing w:val="0"/>
      </w:pPr>
      <w:r>
        <w:rPr>
          <w:sz w:val="22"/>
          <w:szCs w:val="22"/>
        </w:rPr>
        <w:t>1.</w:t>
      </w:r>
      <w:r>
        <w:rPr>
          <w:sz w:val="22"/>
          <w:szCs w:val="22"/>
        </w:rPr>
        <w:t>Задоенко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Т</w:t>
      </w:r>
      <w:r>
        <w:rPr>
          <w:sz w:val="22"/>
          <w:szCs w:val="22"/>
        </w:rPr>
        <w:t>.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Основы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китайского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языка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курс</w:t>
      </w:r>
      <w:r>
        <w:rPr>
          <w:sz w:val="22"/>
          <w:szCs w:val="22"/>
        </w:rPr>
        <w:t xml:space="preserve">. – </w:t>
      </w:r>
      <w:proofErr w:type="gramStart"/>
      <w:r>
        <w:rPr>
          <w:sz w:val="22"/>
          <w:szCs w:val="22"/>
        </w:rPr>
        <w:t>М</w:t>
      </w:r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Наука</w:t>
      </w:r>
      <w:r>
        <w:rPr>
          <w:sz w:val="22"/>
          <w:szCs w:val="22"/>
        </w:rPr>
        <w:t xml:space="preserve">, 1986. – 719 </w:t>
      </w:r>
      <w:r>
        <w:rPr>
          <w:sz w:val="22"/>
          <w:szCs w:val="22"/>
        </w:rPr>
        <w:t>с</w:t>
      </w:r>
    </w:p>
    <w:p w:rsidR="00F607CB" w:rsidRDefault="00F0276F">
      <w:pPr>
        <w:spacing w:after="200" w:line="276" w:lineRule="auto"/>
        <w:contextualSpacing w:val="0"/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Китай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карманная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энциклопедия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сост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Марина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Александровна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Шеньшина</w:t>
      </w:r>
      <w:proofErr w:type="spellEnd"/>
      <w:r>
        <w:rPr>
          <w:sz w:val="22"/>
          <w:szCs w:val="22"/>
        </w:rPr>
        <w:t xml:space="preserve">. – </w:t>
      </w:r>
      <w:proofErr w:type="gramStart"/>
      <w:r>
        <w:rPr>
          <w:sz w:val="22"/>
          <w:szCs w:val="22"/>
        </w:rPr>
        <w:t>М</w:t>
      </w:r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Восток</w:t>
      </w:r>
      <w:r>
        <w:rPr>
          <w:sz w:val="22"/>
          <w:szCs w:val="22"/>
        </w:rPr>
        <w:t>-</w:t>
      </w:r>
      <w:r>
        <w:rPr>
          <w:sz w:val="22"/>
          <w:szCs w:val="22"/>
        </w:rPr>
        <w:t>Запад</w:t>
      </w:r>
      <w:r>
        <w:rPr>
          <w:sz w:val="22"/>
          <w:szCs w:val="22"/>
        </w:rPr>
        <w:t xml:space="preserve">, 2007. – 216 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</w:p>
    <w:p w:rsidR="00F607CB" w:rsidRDefault="00F0276F">
      <w:pPr>
        <w:spacing w:after="200" w:line="276" w:lineRule="auto"/>
        <w:contextualSpacing w:val="0"/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пишут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Китае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популярный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справочник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иероглифике</w:t>
      </w:r>
      <w:r>
        <w:rPr>
          <w:sz w:val="22"/>
          <w:szCs w:val="22"/>
        </w:rPr>
        <w:t xml:space="preserve"> : </w:t>
      </w:r>
      <w:r>
        <w:rPr>
          <w:sz w:val="22"/>
          <w:szCs w:val="22"/>
        </w:rPr>
        <w:t>начальный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уровень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сост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М</w:t>
      </w:r>
      <w:r>
        <w:rPr>
          <w:sz w:val="22"/>
          <w:szCs w:val="22"/>
        </w:rPr>
        <w:t>.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Шеньшина</w:t>
      </w:r>
      <w:proofErr w:type="spellEnd"/>
      <w:r>
        <w:rPr>
          <w:sz w:val="22"/>
          <w:szCs w:val="22"/>
        </w:rPr>
        <w:t xml:space="preserve">. – </w:t>
      </w:r>
      <w:proofErr w:type="gramStart"/>
      <w:r>
        <w:rPr>
          <w:sz w:val="22"/>
          <w:szCs w:val="22"/>
        </w:rPr>
        <w:t>М</w:t>
      </w:r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АСТ</w:t>
      </w:r>
      <w:r>
        <w:rPr>
          <w:sz w:val="22"/>
          <w:szCs w:val="22"/>
        </w:rPr>
        <w:t xml:space="preserve"> : </w:t>
      </w:r>
      <w:r>
        <w:rPr>
          <w:sz w:val="22"/>
          <w:szCs w:val="22"/>
        </w:rPr>
        <w:t>Восток</w:t>
      </w:r>
      <w:r>
        <w:rPr>
          <w:sz w:val="22"/>
          <w:szCs w:val="22"/>
        </w:rPr>
        <w:t>-</w:t>
      </w:r>
      <w:r>
        <w:rPr>
          <w:sz w:val="22"/>
          <w:szCs w:val="22"/>
        </w:rPr>
        <w:t>Запад</w:t>
      </w:r>
      <w:r>
        <w:rPr>
          <w:sz w:val="22"/>
          <w:szCs w:val="22"/>
        </w:rPr>
        <w:t xml:space="preserve">, 2007. – 96 </w:t>
      </w:r>
      <w:r>
        <w:rPr>
          <w:sz w:val="22"/>
          <w:szCs w:val="22"/>
        </w:rPr>
        <w:t>с</w:t>
      </w:r>
      <w:r>
        <w:rPr>
          <w:sz w:val="22"/>
          <w:szCs w:val="22"/>
        </w:rPr>
        <w:t>.</w:t>
      </w:r>
    </w:p>
    <w:p w:rsidR="00F607CB" w:rsidRDefault="00F0276F">
      <w:pPr>
        <w:spacing w:after="200" w:line="276" w:lineRule="auto"/>
        <w:contextualSpacing w:val="0"/>
      </w:pPr>
      <w:r>
        <w:t xml:space="preserve">4. </w:t>
      </w:r>
      <w:r>
        <w:t>Новый</w:t>
      </w:r>
      <w:r>
        <w:t xml:space="preserve"> </w:t>
      </w:r>
      <w:r>
        <w:t>практический</w:t>
      </w:r>
      <w:r>
        <w:t xml:space="preserve"> </w:t>
      </w:r>
      <w:r>
        <w:t>курс</w:t>
      </w:r>
      <w:r>
        <w:t xml:space="preserve"> </w:t>
      </w:r>
      <w:r>
        <w:t>китайского</w:t>
      </w:r>
      <w:r>
        <w:t xml:space="preserve"> </w:t>
      </w:r>
      <w:r>
        <w:t>языка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Чжан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Кай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Beijing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Culture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 xml:space="preserve">, 2014 </w:t>
      </w:r>
      <w:r>
        <w:rPr>
          <w:sz w:val="22"/>
          <w:szCs w:val="22"/>
        </w:rPr>
        <w:t>г</w:t>
      </w:r>
      <w:r>
        <w:rPr>
          <w:sz w:val="22"/>
          <w:szCs w:val="22"/>
        </w:rPr>
        <w:t xml:space="preserve">. -260 </w:t>
      </w:r>
      <w:r>
        <w:rPr>
          <w:sz w:val="22"/>
          <w:szCs w:val="22"/>
        </w:rPr>
        <w:t>с</w:t>
      </w:r>
      <w:r>
        <w:rPr>
          <w:sz w:val="22"/>
          <w:szCs w:val="22"/>
        </w:rPr>
        <w:t>.</w:t>
      </w:r>
    </w:p>
    <w:p w:rsidR="00F607CB" w:rsidRDefault="00F0276F">
      <w:pPr>
        <w:spacing w:after="200" w:line="276" w:lineRule="auto"/>
        <w:contextualSpacing w:val="0"/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>Русско</w:t>
      </w:r>
      <w:r>
        <w:rPr>
          <w:sz w:val="22"/>
          <w:szCs w:val="22"/>
        </w:rPr>
        <w:t>-</w:t>
      </w:r>
      <w:r>
        <w:rPr>
          <w:sz w:val="22"/>
          <w:szCs w:val="22"/>
        </w:rPr>
        <w:t>китайский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китайско</w:t>
      </w:r>
      <w:r>
        <w:rPr>
          <w:sz w:val="22"/>
          <w:szCs w:val="22"/>
        </w:rPr>
        <w:t>-</w:t>
      </w:r>
      <w:r>
        <w:rPr>
          <w:sz w:val="22"/>
          <w:szCs w:val="22"/>
        </w:rPr>
        <w:t>русский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словарь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свыше</w:t>
      </w:r>
      <w:r>
        <w:rPr>
          <w:sz w:val="22"/>
          <w:szCs w:val="22"/>
        </w:rPr>
        <w:t xml:space="preserve"> 18000 </w:t>
      </w:r>
      <w:r>
        <w:rPr>
          <w:sz w:val="22"/>
          <w:szCs w:val="22"/>
        </w:rPr>
        <w:t>слов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словосочетаний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каждой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части</w:t>
      </w:r>
      <w:r>
        <w:rPr>
          <w:sz w:val="22"/>
          <w:szCs w:val="22"/>
        </w:rPr>
        <w:t>. – 8-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изд</w:t>
      </w:r>
      <w:r>
        <w:rPr>
          <w:sz w:val="22"/>
          <w:szCs w:val="22"/>
        </w:rPr>
        <w:t xml:space="preserve">., </w:t>
      </w:r>
      <w:r>
        <w:rPr>
          <w:sz w:val="22"/>
          <w:szCs w:val="22"/>
        </w:rPr>
        <w:t>стереотип</w:t>
      </w:r>
      <w:r>
        <w:rPr>
          <w:sz w:val="22"/>
          <w:szCs w:val="22"/>
        </w:rPr>
        <w:t xml:space="preserve">. – </w:t>
      </w:r>
      <w:proofErr w:type="gramStart"/>
      <w:r>
        <w:rPr>
          <w:sz w:val="22"/>
          <w:szCs w:val="22"/>
        </w:rPr>
        <w:t>М</w:t>
      </w:r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Русский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Медиа</w:t>
      </w:r>
      <w:r>
        <w:rPr>
          <w:sz w:val="22"/>
          <w:szCs w:val="22"/>
        </w:rPr>
        <w:t xml:space="preserve">, 2007. – 388 </w:t>
      </w:r>
      <w:r>
        <w:rPr>
          <w:sz w:val="22"/>
          <w:szCs w:val="22"/>
        </w:rPr>
        <w:t>с</w:t>
      </w:r>
      <w:r>
        <w:rPr>
          <w:sz w:val="22"/>
          <w:szCs w:val="22"/>
        </w:rPr>
        <w:t>.</w:t>
      </w:r>
    </w:p>
    <w:p w:rsidR="00F607CB" w:rsidRDefault="00F0276F">
      <w:pPr>
        <w:spacing w:after="200" w:line="276" w:lineRule="auto"/>
        <w:contextualSpacing w:val="0"/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>Спешнев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>
        <w:rPr>
          <w:sz w:val="22"/>
          <w:szCs w:val="22"/>
        </w:rPr>
        <w:t>.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Введение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китайский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>Н</w:t>
      </w:r>
      <w:r>
        <w:rPr>
          <w:sz w:val="22"/>
          <w:szCs w:val="22"/>
        </w:rPr>
        <w:t>.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Спешнев</w:t>
      </w:r>
      <w:r>
        <w:rPr>
          <w:sz w:val="22"/>
          <w:szCs w:val="22"/>
        </w:rPr>
        <w:t xml:space="preserve">. – </w:t>
      </w:r>
      <w:r>
        <w:rPr>
          <w:sz w:val="22"/>
          <w:szCs w:val="22"/>
        </w:rPr>
        <w:t>СПб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КАРО</w:t>
      </w:r>
      <w:r>
        <w:rPr>
          <w:sz w:val="22"/>
          <w:szCs w:val="22"/>
        </w:rPr>
        <w:t xml:space="preserve">, 2006. – 256 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. + 2 </w:t>
      </w:r>
      <w:r>
        <w:rPr>
          <w:sz w:val="22"/>
          <w:szCs w:val="22"/>
        </w:rPr>
        <w:t>а</w:t>
      </w:r>
      <w:r>
        <w:rPr>
          <w:sz w:val="22"/>
          <w:szCs w:val="22"/>
        </w:rPr>
        <w:t>/</w:t>
      </w:r>
      <w:r>
        <w:rPr>
          <w:sz w:val="22"/>
          <w:szCs w:val="22"/>
        </w:rPr>
        <w:t>к</w:t>
      </w:r>
      <w:r>
        <w:rPr>
          <w:sz w:val="22"/>
          <w:szCs w:val="22"/>
        </w:rPr>
        <w:t>.</w:t>
      </w:r>
    </w:p>
    <w:p w:rsidR="00F607CB" w:rsidRDefault="00F607CB">
      <w:pPr>
        <w:spacing w:after="200" w:line="276" w:lineRule="auto"/>
        <w:contextualSpacing w:val="0"/>
      </w:pPr>
    </w:p>
    <w:sectPr w:rsidR="00F607C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CB"/>
    <w:rsid w:val="00F0276F"/>
    <w:rsid w:val="00F607CB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A87B-DDE7-4B31-9412-6967F5D3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2017-06-21T12:34:00Z</dcterms:created>
  <dcterms:modified xsi:type="dcterms:W3CDTF">2017-06-21T12:34:00Z</dcterms:modified>
</cp:coreProperties>
</file>